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отказе работника от прохождения периодического медицинского 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Мы, нижеподписавшиеся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О., должность/профессия, место работы)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присутствии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О., должность/профессия, место работы)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составили настоящий акт о нижеследующем: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в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час.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мин.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работник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должен был пройти периодический медицинский осмотр на основании поименных списков, составленных на основании контингентов работников, подлежащих периодическим осмотрам, так как на его рабочем месте выявлены вредные (опасные) производственные факторы (п.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перечня факторов), утвержденного приказом Минздравсоцразвития России от 28.01.2021 № 29н.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Однако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нарушение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статьи 215 Трудового кодекса РФ не прибыл на место проведения периодического медицинского осмотра.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Работнику разъяснены требования Трудового кодекса РФ в части отстранения от работы по причине непрохождения периодического медицинского осмотра.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должности) (подпись) 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 _______________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должности) (подпись) 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 _______________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должности) (подпись) 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актом ознакомлен: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 _______________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должности) (подпись) (Ф. И. О.)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867042debb346d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